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FUNDACION COLEGIO NUESTRA SEÑORA DEL CARMEN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4399</wp:posOffset>
            </wp:positionH>
            <wp:positionV relativeFrom="paragraph">
              <wp:posOffset>-242569</wp:posOffset>
            </wp:positionV>
            <wp:extent cx="695325" cy="695325"/>
            <wp:effectExtent b="0" l="0" r="0" t="0"/>
            <wp:wrapNone/>
            <wp:docPr descr="insignia inmaculada con" id="1" name="image1.png"/>
            <a:graphic>
              <a:graphicData uri="http://schemas.openxmlformats.org/drawingml/2006/picture">
                <pic:pic>
                  <pic:nvPicPr>
                    <pic:cNvPr descr="insignia inmaculada co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DEPARTAMENTO DE   CIENCIAS.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Profesora: Macia Estrada Alvial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GUIA QUIMICA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I MEDIO QUIMICA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0" w:sz="4" w:val="single"/>
          <w:bottom w:color="000000" w:space="7" w:sz="4" w:val="single"/>
          <w:right w:color="000000" w:space="4" w:sz="4" w:val="single"/>
        </w:pBdr>
        <w:spacing w:after="0" w:line="240" w:lineRule="auto"/>
        <w:ind w:left="18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Actitudes: Razonamiento lógico, analiza, reconocer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0" w:sz="4" w:val="single"/>
          <w:bottom w:color="000000" w:space="7" w:sz="4" w:val="single"/>
          <w:right w:color="000000" w:space="4" w:sz="4" w:val="single"/>
        </w:pBdr>
        <w:spacing w:after="0" w:line="240" w:lineRule="auto"/>
        <w:ind w:left="18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Destrezas: Comprender, Analizar , calcular y aplicar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0" w:sz="4" w:val="single"/>
          <w:bottom w:color="000000" w:space="7" w:sz="4" w:val="single"/>
          <w:right w:color="000000" w:space="4" w:sz="4" w:val="single"/>
        </w:pBdr>
        <w:spacing w:after="0" w:line="240" w:lineRule="auto"/>
        <w:ind w:left="18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Tema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REACCIONES QUIMICAS: formación de compuestos químicos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ACTIVIDAD 1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“ Activo mis aprendizajes”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Utilizando tu libro de Química  lee las páginas 14,15, y responde las actividades señaladas como IDENTIFICAR; CLASIFICAR, EXPLICAR  en el mismo libro y las actividades de desarrollo  de dominio conceptual CONOCER y APLICAR desarróllalas en tu cuaderno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ACTIVIDAD 2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“PAG  16  Y 17”  DESARROLLA COMPLETA LAS ACTIDIDADES EN EL LIBRO O CUADERNO SEGÚN CORRESPONDA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MI CORREO CONSULTA ES marestry@gmail.com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2016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/>
  <w:font w:name="Times New Roman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